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94D5" w14:textId="77777777" w:rsidR="009835EF" w:rsidRPr="009835EF" w:rsidRDefault="009835EF" w:rsidP="00F60D3B">
      <w:pPr>
        <w:pStyle w:val="Tittel"/>
        <w:rPr>
          <w:lang w:val="en-US"/>
        </w:rPr>
      </w:pPr>
      <w:r w:rsidRPr="009835EF">
        <w:rPr>
          <w:lang w:val="en-US"/>
        </w:rPr>
        <w:t xml:space="preserve">Definisjoner, begreper </w:t>
      </w:r>
      <w:proofErr w:type="gramStart"/>
      <w:r w:rsidRPr="009835EF">
        <w:rPr>
          <w:lang w:val="en-US"/>
        </w:rPr>
        <w:t>og</w:t>
      </w:r>
      <w:proofErr w:type="gramEnd"/>
      <w:r w:rsidRPr="009835EF">
        <w:rPr>
          <w:lang w:val="en-US"/>
        </w:rPr>
        <w:t xml:space="preserve"> terminologi</w:t>
      </w:r>
    </w:p>
    <w:p w14:paraId="462C8014" w14:textId="77777777" w:rsidR="009835EF" w:rsidRPr="009835EF" w:rsidRDefault="009835EF" w:rsidP="009835EF">
      <w:pPr>
        <w:tabs>
          <w:tab w:val="left" w:pos="2520"/>
        </w:tabs>
        <w:rPr>
          <w:lang w:val="en-US"/>
        </w:rPr>
      </w:pPr>
    </w:p>
    <w:tbl>
      <w:tblPr>
        <w:tblW w:w="9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5920"/>
      </w:tblGrid>
      <w:tr w:rsidR="009835EF" w:rsidRPr="009835EF" w14:paraId="270970F5" w14:textId="77777777" w:rsidTr="00BD0170">
        <w:trPr>
          <w:trHeight w:val="9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343A4ACB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Dokumentert informasjon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3B542B2F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Prosedyrer, dokumenter, sjekklister, flytskjema, skjemaer som beskriver en fastsatt standard på hvordan oppgaver eller prosesser skal utføres</w:t>
            </w:r>
          </w:p>
        </w:tc>
      </w:tr>
      <w:tr w:rsidR="009835EF" w:rsidRPr="009835EF" w14:paraId="77DE5BDE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303F3A66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04B03B44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1404E2C4" w14:textId="77777777" w:rsidTr="00BD0170">
        <w:trPr>
          <w:trHeight w:val="6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28774E62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Dokumentstyring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0406CD76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Et system for klassifisering og behandling av forskjellige typer dokumenter i et kvalitetssystem</w:t>
            </w:r>
          </w:p>
        </w:tc>
      </w:tr>
      <w:tr w:rsidR="009835EF" w:rsidRPr="009835EF" w14:paraId="35AD4865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1A7C23D7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2777B025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40424322" w14:textId="77777777" w:rsidTr="00BD0170">
        <w:trPr>
          <w:trHeight w:val="6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53BF1312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EQS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644B8536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Kvalitetsstyringssystem, som understøtter kvalitetsarbeidet i sektoren</w:t>
            </w:r>
          </w:p>
        </w:tc>
      </w:tr>
      <w:tr w:rsidR="009835EF" w:rsidRPr="009835EF" w14:paraId="3B81C1B6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49163303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73AFD4C0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4D14C0F4" w14:textId="77777777" w:rsidTr="00BD0170">
        <w:trPr>
          <w:trHeight w:val="6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7BF1359C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Forbedringsforslag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6FA2A159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Innspill som meldes til nærmeste leder om hvordan tjenester og arbeidsmiljø kan forbedres</w:t>
            </w:r>
          </w:p>
        </w:tc>
      </w:tr>
      <w:tr w:rsidR="009835EF" w:rsidRPr="009835EF" w14:paraId="1F1C1CE2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303B2097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675E136D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3D341D3A" w14:textId="77777777" w:rsidTr="00BD0170">
        <w:trPr>
          <w:trHeight w:val="9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148CCD3E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Forebyggende tiltak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78AA6D68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Tiltak som iverksettes etter å ha analysert årsakssammenheng på meldte hendelser over tid. Tiltaket har som mål å forhindre at hendelsen/avviket oppstår igjen.</w:t>
            </w:r>
          </w:p>
        </w:tc>
      </w:tr>
      <w:tr w:rsidR="009835EF" w:rsidRPr="009835EF" w14:paraId="25819A40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13520A06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4D573463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639B0022" w14:textId="77777777" w:rsidTr="00BD0170">
        <w:trPr>
          <w:trHeight w:val="9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78074C62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Korrigerende tiltak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4B0A4236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Tiltak som forhindrer gjentakelse av uønsket hendelsen eller avvik og begrenser skadeomfanget. Iverksettes etter at strakstiltak er utført</w:t>
            </w:r>
          </w:p>
        </w:tc>
      </w:tr>
      <w:tr w:rsidR="009835EF" w:rsidRPr="009835EF" w14:paraId="6BDCB4D9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4C61157B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4381F68F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076E212D" w14:textId="77777777" w:rsidTr="00BD0170">
        <w:trPr>
          <w:trHeight w:val="6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0D12CE10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 xml:space="preserve">Ledelsessystem              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2577FE93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De prosedyrer, prosessbeskrivelser og rutiner sektoren og virksomhetene har fastsatt og utøver for å nå sine mål.</w:t>
            </w:r>
          </w:p>
        </w:tc>
      </w:tr>
      <w:tr w:rsidR="009835EF" w:rsidRPr="009835EF" w14:paraId="3EF10F63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26FB71AC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1744A16A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3F1C70CA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40E8256D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Normerende dokumenter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24F0A5FC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Dokumenter som fastsetter en norm, standard e.l.</w:t>
            </w:r>
          </w:p>
        </w:tc>
      </w:tr>
      <w:tr w:rsidR="009835EF" w:rsidRPr="009835EF" w14:paraId="49D29B71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411FD0B8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7C970CCA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6BFE4CCB" w14:textId="77777777" w:rsidTr="00BD0170">
        <w:trPr>
          <w:trHeight w:val="9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2FA213D8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Prosedyre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77E01E7B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En trinnvis beskrivelse av en arbeidsoppgave eller en prosess som utarbeides etter en fastsatt mal. Beskriver en spesifikk metode for å gjennomføre en handling.</w:t>
            </w:r>
          </w:p>
        </w:tc>
      </w:tr>
      <w:tr w:rsidR="009835EF" w:rsidRPr="009835EF" w14:paraId="49A6AFE5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15D4E82F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23DBFDDC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3CD6CC02" w14:textId="77777777" w:rsidTr="00BD0170">
        <w:trPr>
          <w:trHeight w:val="12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1AB6CF44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lastRenderedPageBreak/>
              <w:t>Rutine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723A2CD5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Utarbeides uten fastsatt mal. En trinnvis beskrivelse av en arbeidsoppgaveeller en prosess uten bruk av fastsatt mal. Beskriver en spesifikk metode for å gjennomføre en handling.</w:t>
            </w:r>
          </w:p>
        </w:tc>
      </w:tr>
      <w:tr w:rsidR="009835EF" w:rsidRPr="009835EF" w14:paraId="77AE48C8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175D4078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6F7F09F7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0E3D09B4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742B0AD4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Strakstiltak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324B4FB1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Tiltak som settes i gang umiddelbart</w:t>
            </w:r>
          </w:p>
        </w:tc>
      </w:tr>
      <w:tr w:rsidR="009835EF" w:rsidRPr="009835EF" w14:paraId="2B6F41C2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56A9EE0B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501E09EA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3CD4934D" w14:textId="77777777" w:rsidTr="00BD0170">
        <w:trPr>
          <w:trHeight w:val="6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663A6A98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Systemsvikt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6A182F1E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Mangler ved ansvar, rutiner, kompetanse, organisering, samarbeid og kan involvere tjenestemottakere og ansatt</w:t>
            </w:r>
          </w:p>
        </w:tc>
      </w:tr>
      <w:tr w:rsidR="009835EF" w:rsidRPr="009835EF" w14:paraId="70AB6959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4223BF0C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70651389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241B4F34" w14:textId="77777777" w:rsidTr="00BD0170">
        <w:trPr>
          <w:trHeight w:val="15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7AF581D3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Styrende dokumenter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37827DA7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Dokumenter som setter krav til, og gir retningslinjer for planlegging, organisering og gjennomføring av felles aktiviteter innenfor organisasjon, fagområde og virksomhetsstyring. Pålagte krav, lover og forskrifter er også styrende dokumenter</w:t>
            </w:r>
          </w:p>
        </w:tc>
      </w:tr>
      <w:tr w:rsidR="009835EF" w:rsidRPr="009835EF" w14:paraId="04F10A8E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46BA4812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736BADA2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30E9E1AE" w14:textId="77777777" w:rsidTr="00BD0170">
        <w:trPr>
          <w:trHeight w:val="15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2E2E8FE0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System for styring av kvalitet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4B52573F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Kvalitetssystem og kvalitetsstyring er andre benevninger. Det er et ledelsessystem som styrer prosesser eller aktiviteter for å kunne levere varer og/eller tjenester som tilfredsstiller krav til kvalitet. Det trengs både et ledelsessystem og et styringssystem for å ha et system for styring av kvalitet</w:t>
            </w:r>
          </w:p>
        </w:tc>
      </w:tr>
      <w:tr w:rsidR="009835EF" w:rsidRPr="009835EF" w14:paraId="646D1D48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hideMark/>
          </w:tcPr>
          <w:p w14:paraId="1783A93B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  <w:hideMark/>
          </w:tcPr>
          <w:p w14:paraId="30FFE7D1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18930F12" w14:textId="77777777" w:rsidTr="00BD0170">
        <w:trPr>
          <w:trHeight w:val="3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490943A0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Tjenestemottakere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03741D42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t>Fellesbetegnelse for bruker, pasient, klient, barn og unge</w:t>
            </w:r>
          </w:p>
        </w:tc>
      </w:tr>
      <w:tr w:rsidR="009835EF" w:rsidRPr="009835EF" w14:paraId="74DACED2" w14:textId="77777777" w:rsidTr="00BD0170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F1D1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AB551" w14:textId="77777777" w:rsidR="009835EF" w:rsidRPr="009835EF" w:rsidRDefault="009835EF" w:rsidP="009835EF">
            <w:pPr>
              <w:tabs>
                <w:tab w:val="left" w:pos="2520"/>
              </w:tabs>
            </w:pPr>
          </w:p>
        </w:tc>
      </w:tr>
      <w:tr w:rsidR="009835EF" w:rsidRPr="009835EF" w14:paraId="5E082F9C" w14:textId="77777777" w:rsidTr="00BD0170">
        <w:trPr>
          <w:trHeight w:val="2700"/>
        </w:trPr>
        <w:tc>
          <w:tcPr>
            <w:tcW w:w="31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hideMark/>
          </w:tcPr>
          <w:p w14:paraId="093D4BCC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Uønsket hendelse (UH) og avvik:</w:t>
            </w:r>
          </w:p>
        </w:tc>
        <w:tc>
          <w:tcPr>
            <w:tcW w:w="5920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vAlign w:val="bottom"/>
            <w:hideMark/>
          </w:tcPr>
          <w:p w14:paraId="0F918E2E" w14:textId="77777777" w:rsidR="009835EF" w:rsidRPr="009835EF" w:rsidRDefault="009835EF" w:rsidP="009835EF">
            <w:pPr>
              <w:tabs>
                <w:tab w:val="left" w:pos="2520"/>
              </w:tabs>
            </w:pPr>
            <w:r w:rsidRPr="009835EF">
              <w:rPr>
                <w:lang w:val="en-US"/>
              </w:rPr>
              <w:t>Begrepene uønskede hendelser og avvik brukes om hverandre og har til felles en hensikt å rette opp feil og mangler. Avvik defineres som brudd på lover, forskrifter eller interne prosedyrer og rutiner. Uønskede hendelser er et utvidet begrep som inkluderer uhell og nesten-uhell, samt hendelser som ikke er brudd på eller avviker fra noe som er skriftliggjort.  I EHA sektor brukes derfor begrepet uønskede hendelser og avvik som en fellesbetegnelse. Uønskede hendelser forkortes med UH.</w:t>
            </w:r>
          </w:p>
        </w:tc>
      </w:tr>
    </w:tbl>
    <w:p w14:paraId="7B1756A6" w14:textId="77777777" w:rsidR="009835EF" w:rsidRPr="009835EF" w:rsidRDefault="009835EF" w:rsidP="009835EF">
      <w:pPr>
        <w:tabs>
          <w:tab w:val="left" w:pos="2520"/>
        </w:tabs>
        <w:rPr>
          <w:lang w:val="en-US"/>
        </w:rPr>
      </w:pPr>
      <w:bookmarkStart w:id="0" w:name="_GoBack"/>
      <w:bookmarkEnd w:id="0"/>
    </w:p>
    <w:sectPr w:rsidR="009835EF" w:rsidRPr="009835EF" w:rsidSect="00466574">
      <w:headerReference w:type="first" r:id="rId12"/>
      <w:foot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6BA6" w14:textId="77777777" w:rsidR="009835EF" w:rsidRDefault="009835EF" w:rsidP="005D093C">
      <w:pPr>
        <w:spacing w:after="0" w:line="240" w:lineRule="auto"/>
      </w:pPr>
      <w:r>
        <w:separator/>
      </w:r>
    </w:p>
  </w:endnote>
  <w:endnote w:type="continuationSeparator" w:id="0">
    <w:p w14:paraId="3017A66B" w14:textId="77777777" w:rsidR="009835EF" w:rsidRDefault="009835EF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2D796C83-2C5A-4039-B6D2-C1A88DE3AABF}"/>
    <w:embedBold r:id="rId2" w:fontKey="{86AA54C2-CD17-4664-9977-A76FC0BF11B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FF3E9ECC-FA95-4890-ADA5-F8A97750BCE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3026" w14:textId="77777777" w:rsidR="00D44A50" w:rsidRDefault="00D44A50" w:rsidP="00C3116A">
    <w:pPr>
      <w:pStyle w:val="Bunntekst"/>
    </w:pPr>
  </w:p>
  <w:p w14:paraId="712F0BFA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25A30" w14:textId="77777777" w:rsidR="009835EF" w:rsidRDefault="009835EF" w:rsidP="005D093C">
      <w:pPr>
        <w:spacing w:after="0" w:line="240" w:lineRule="auto"/>
      </w:pPr>
      <w:r>
        <w:separator/>
      </w:r>
    </w:p>
  </w:footnote>
  <w:footnote w:type="continuationSeparator" w:id="0">
    <w:p w14:paraId="6B30D6CB" w14:textId="77777777" w:rsidR="009835EF" w:rsidRDefault="009835EF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D15C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5168" behindDoc="1" locked="0" layoutInCell="1" allowOverlap="1" wp14:anchorId="73203654" wp14:editId="35D121FD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006"/>
    <w:multiLevelType w:val="hybridMultilevel"/>
    <w:tmpl w:val="DA2E9D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9B5"/>
    <w:multiLevelType w:val="hybridMultilevel"/>
    <w:tmpl w:val="B4BAB58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7A1C"/>
    <w:multiLevelType w:val="hybridMultilevel"/>
    <w:tmpl w:val="B6A2DE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FDB"/>
    <w:multiLevelType w:val="hybridMultilevel"/>
    <w:tmpl w:val="D2383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0421"/>
    <w:multiLevelType w:val="hybridMultilevel"/>
    <w:tmpl w:val="D7FEA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57D1"/>
    <w:multiLevelType w:val="hybridMultilevel"/>
    <w:tmpl w:val="7798818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244B"/>
    <w:multiLevelType w:val="hybridMultilevel"/>
    <w:tmpl w:val="17F45AF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07A5"/>
    <w:multiLevelType w:val="hybridMultilevel"/>
    <w:tmpl w:val="0B9C9F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7160"/>
    <w:multiLevelType w:val="hybridMultilevel"/>
    <w:tmpl w:val="A240F93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2558"/>
    <w:multiLevelType w:val="hybridMultilevel"/>
    <w:tmpl w:val="ABD82720"/>
    <w:lvl w:ilvl="0" w:tplc="0414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7689"/>
    <w:multiLevelType w:val="hybridMultilevel"/>
    <w:tmpl w:val="EA988C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7F9"/>
    <w:multiLevelType w:val="hybridMultilevel"/>
    <w:tmpl w:val="93860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755CA"/>
    <w:multiLevelType w:val="hybridMultilevel"/>
    <w:tmpl w:val="FD2C324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A3B1E"/>
    <w:multiLevelType w:val="hybridMultilevel"/>
    <w:tmpl w:val="7332DD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B0618"/>
    <w:multiLevelType w:val="hybridMultilevel"/>
    <w:tmpl w:val="4E1E4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1254"/>
    <w:multiLevelType w:val="hybridMultilevel"/>
    <w:tmpl w:val="8D7C45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52BD2"/>
    <w:multiLevelType w:val="hybridMultilevel"/>
    <w:tmpl w:val="AC5E102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30007"/>
    <w:multiLevelType w:val="hybridMultilevel"/>
    <w:tmpl w:val="6D3ACCB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629FD"/>
    <w:multiLevelType w:val="hybridMultilevel"/>
    <w:tmpl w:val="F1364A8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B639F"/>
    <w:multiLevelType w:val="hybridMultilevel"/>
    <w:tmpl w:val="33048FB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902D2"/>
    <w:multiLevelType w:val="hybridMultilevel"/>
    <w:tmpl w:val="D534AB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E448D"/>
    <w:multiLevelType w:val="hybridMultilevel"/>
    <w:tmpl w:val="21C017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145B9"/>
    <w:multiLevelType w:val="hybridMultilevel"/>
    <w:tmpl w:val="6F88331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B32A2"/>
    <w:multiLevelType w:val="hybridMultilevel"/>
    <w:tmpl w:val="49E678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85B0E"/>
    <w:multiLevelType w:val="hybridMultilevel"/>
    <w:tmpl w:val="21066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C1207"/>
    <w:multiLevelType w:val="hybridMultilevel"/>
    <w:tmpl w:val="AC94344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32088"/>
    <w:multiLevelType w:val="hybridMultilevel"/>
    <w:tmpl w:val="5E1EFE1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A70CB"/>
    <w:multiLevelType w:val="hybridMultilevel"/>
    <w:tmpl w:val="B42A44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A2AD2"/>
    <w:multiLevelType w:val="hybridMultilevel"/>
    <w:tmpl w:val="EF60B79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F16E6"/>
    <w:multiLevelType w:val="hybridMultilevel"/>
    <w:tmpl w:val="504E12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05AEF"/>
    <w:multiLevelType w:val="hybridMultilevel"/>
    <w:tmpl w:val="B02AC00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35754"/>
    <w:multiLevelType w:val="hybridMultilevel"/>
    <w:tmpl w:val="EB50FA4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169"/>
    <w:multiLevelType w:val="hybridMultilevel"/>
    <w:tmpl w:val="D38656A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57061"/>
    <w:multiLevelType w:val="hybridMultilevel"/>
    <w:tmpl w:val="0A4429C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B45D6"/>
    <w:multiLevelType w:val="hybridMultilevel"/>
    <w:tmpl w:val="D8AE1B5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7696"/>
    <w:multiLevelType w:val="hybridMultilevel"/>
    <w:tmpl w:val="3C70F05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1539A"/>
    <w:multiLevelType w:val="hybridMultilevel"/>
    <w:tmpl w:val="3822C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16789"/>
    <w:multiLevelType w:val="hybridMultilevel"/>
    <w:tmpl w:val="BBFA20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D38B7"/>
    <w:multiLevelType w:val="hybridMultilevel"/>
    <w:tmpl w:val="F1C6EC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5"/>
  </w:num>
  <w:num w:numId="4">
    <w:abstractNumId w:val="32"/>
  </w:num>
  <w:num w:numId="5">
    <w:abstractNumId w:val="16"/>
  </w:num>
  <w:num w:numId="6">
    <w:abstractNumId w:val="39"/>
  </w:num>
  <w:num w:numId="7">
    <w:abstractNumId w:val="33"/>
  </w:num>
  <w:num w:numId="8">
    <w:abstractNumId w:val="26"/>
  </w:num>
  <w:num w:numId="9">
    <w:abstractNumId w:val="9"/>
  </w:num>
  <w:num w:numId="10">
    <w:abstractNumId w:val="34"/>
  </w:num>
  <w:num w:numId="11">
    <w:abstractNumId w:val="30"/>
  </w:num>
  <w:num w:numId="12">
    <w:abstractNumId w:val="24"/>
  </w:num>
  <w:num w:numId="13">
    <w:abstractNumId w:val="8"/>
  </w:num>
  <w:num w:numId="14">
    <w:abstractNumId w:val="29"/>
  </w:num>
  <w:num w:numId="15">
    <w:abstractNumId w:val="7"/>
  </w:num>
  <w:num w:numId="16">
    <w:abstractNumId w:val="22"/>
  </w:num>
  <w:num w:numId="17">
    <w:abstractNumId w:val="1"/>
  </w:num>
  <w:num w:numId="18">
    <w:abstractNumId w:val="18"/>
  </w:num>
  <w:num w:numId="19">
    <w:abstractNumId w:val="6"/>
  </w:num>
  <w:num w:numId="20">
    <w:abstractNumId w:val="31"/>
  </w:num>
  <w:num w:numId="21">
    <w:abstractNumId w:val="27"/>
  </w:num>
  <w:num w:numId="22">
    <w:abstractNumId w:val="17"/>
  </w:num>
  <w:num w:numId="23">
    <w:abstractNumId w:val="11"/>
  </w:num>
  <w:num w:numId="24">
    <w:abstractNumId w:val="3"/>
  </w:num>
  <w:num w:numId="25">
    <w:abstractNumId w:val="38"/>
  </w:num>
  <w:num w:numId="26">
    <w:abstractNumId w:val="12"/>
  </w:num>
  <w:num w:numId="27">
    <w:abstractNumId w:val="37"/>
  </w:num>
  <w:num w:numId="28">
    <w:abstractNumId w:val="15"/>
  </w:num>
  <w:num w:numId="29">
    <w:abstractNumId w:val="25"/>
  </w:num>
  <w:num w:numId="30">
    <w:abstractNumId w:val="4"/>
  </w:num>
  <w:num w:numId="31">
    <w:abstractNumId w:val="20"/>
  </w:num>
  <w:num w:numId="32">
    <w:abstractNumId w:val="2"/>
  </w:num>
  <w:num w:numId="33">
    <w:abstractNumId w:val="5"/>
  </w:num>
  <w:num w:numId="34">
    <w:abstractNumId w:val="21"/>
  </w:num>
  <w:num w:numId="35">
    <w:abstractNumId w:val="0"/>
  </w:num>
  <w:num w:numId="36">
    <w:abstractNumId w:val="19"/>
  </w:num>
  <w:num w:numId="37">
    <w:abstractNumId w:val="13"/>
  </w:num>
  <w:num w:numId="38">
    <w:abstractNumId w:val="36"/>
  </w:num>
  <w:num w:numId="39">
    <w:abstractNumId w:val="1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hideSpellingErrors/>
  <w:hideGrammaticalErrors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EF"/>
    <w:rsid w:val="000119BE"/>
    <w:rsid w:val="00095EC1"/>
    <w:rsid w:val="00186573"/>
    <w:rsid w:val="001F112F"/>
    <w:rsid w:val="001F18CF"/>
    <w:rsid w:val="00247C22"/>
    <w:rsid w:val="0025699D"/>
    <w:rsid w:val="002E3185"/>
    <w:rsid w:val="00325D57"/>
    <w:rsid w:val="00442E77"/>
    <w:rsid w:val="00466574"/>
    <w:rsid w:val="004836DC"/>
    <w:rsid w:val="00483FE0"/>
    <w:rsid w:val="004B6945"/>
    <w:rsid w:val="0055183B"/>
    <w:rsid w:val="00560D31"/>
    <w:rsid w:val="00567104"/>
    <w:rsid w:val="0057006B"/>
    <w:rsid w:val="005812E4"/>
    <w:rsid w:val="00595FDC"/>
    <w:rsid w:val="005A4215"/>
    <w:rsid w:val="005D093C"/>
    <w:rsid w:val="00650D94"/>
    <w:rsid w:val="006E006E"/>
    <w:rsid w:val="00727D7C"/>
    <w:rsid w:val="0074322C"/>
    <w:rsid w:val="007D1113"/>
    <w:rsid w:val="007E4B0D"/>
    <w:rsid w:val="007F2274"/>
    <w:rsid w:val="008D5723"/>
    <w:rsid w:val="009835EF"/>
    <w:rsid w:val="00A0208E"/>
    <w:rsid w:val="00A63656"/>
    <w:rsid w:val="00A67238"/>
    <w:rsid w:val="00AA100D"/>
    <w:rsid w:val="00AE2859"/>
    <w:rsid w:val="00B10DAE"/>
    <w:rsid w:val="00C3116A"/>
    <w:rsid w:val="00C34D94"/>
    <w:rsid w:val="00C51925"/>
    <w:rsid w:val="00CF53E6"/>
    <w:rsid w:val="00D3395E"/>
    <w:rsid w:val="00D44A50"/>
    <w:rsid w:val="00D8326C"/>
    <w:rsid w:val="00E51F3C"/>
    <w:rsid w:val="00F60D3B"/>
    <w:rsid w:val="00FB5530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6C1F3"/>
  <w15:docId w15:val="{74B26D50-C0FD-418A-8781-BC317411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Boktittel">
    <w:name w:val="Book Title"/>
    <w:basedOn w:val="Standardskriftforavsnitt"/>
    <w:uiPriority w:val="33"/>
    <w:qFormat/>
    <w:rsid w:val="009835EF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F6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312437\AppData\Local\Temp\Temp1_A4-A3-Word.zip\A4-tomt-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D0E39551D154C8672067BE0CD9824" ma:contentTypeVersion="9" ma:contentTypeDescription="Create a new document." ma:contentTypeScope="" ma:versionID="fa894eec56dd4599860a72b9f4db227d">
  <xsd:schema xmlns:xsd="http://www.w3.org/2001/XMLSchema" xmlns:xs="http://www.w3.org/2001/XMLSchema" xmlns:p="http://schemas.microsoft.com/office/2006/metadata/properties" xmlns:ns3="9a38e274-e5c5-489b-a14c-302e3141e9d3" xmlns:ns4="2f582de6-f06f-495a-86ec-b2d3168125ca" targetNamespace="http://schemas.microsoft.com/office/2006/metadata/properties" ma:root="true" ma:fieldsID="b343785a531443ec3520a72e0d382497" ns3:_="" ns4:_="">
    <xsd:import namespace="9a38e274-e5c5-489b-a14c-302e3141e9d3"/>
    <xsd:import namespace="2f582de6-f06f-495a-86ec-b2d316812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e274-e5c5-489b-a14c-302e3141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82de6-f06f-495a-86ec-b2d316812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A61E-CFFD-4EFD-9897-CAFB690D4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8e274-e5c5-489b-a14c-302e3141e9d3"/>
    <ds:schemaRef ds:uri="2f582de6-f06f-495a-86ec-b2d316812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B260BCE0-288F-4EC4-A713-CE0ABFC0C215}">
  <ds:schemaRefs>
    <ds:schemaRef ds:uri="2f582de6-f06f-495a-86ec-b2d3168125ca"/>
    <ds:schemaRef ds:uri="9a38e274-e5c5-489b-a14c-302e3141e9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A22AF4-D71B-4C78-9E48-7B49BE1581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6516A4-23E4-4FA2-BBA3-E8B43DCD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A4-tomt-dokument</Template>
  <TotalTime>0</TotalTime>
  <Pages>2</Pages>
  <Words>450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Øystein Aarnes</dc:creator>
  <cp:lastModifiedBy>Øystein Aarnes</cp:lastModifiedBy>
  <cp:revision>2</cp:revision>
  <dcterms:created xsi:type="dcterms:W3CDTF">2021-10-15T12:23:00Z</dcterms:created>
  <dcterms:modified xsi:type="dcterms:W3CDTF">2021-10-15T12:23:00Z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0x0101002B6D0E39551D154C8672067BE0CD9824</vt:lpwstr>
  </property>
</Properties>
</file>